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3DD5" w14:textId="77777777" w:rsidR="00333AE3" w:rsidRPr="00A71B17" w:rsidRDefault="009717A1">
      <w:pPr>
        <w:tabs>
          <w:tab w:val="center" w:pos="5732"/>
        </w:tabs>
        <w:jc w:val="center"/>
        <w:rPr>
          <w:rFonts w:ascii="Arial" w:hAnsi="Arial"/>
          <w:b/>
          <w:lang w:val="es-ES_tradnl"/>
        </w:rPr>
      </w:pPr>
      <w:bookmarkStart w:id="0" w:name="_GoBack"/>
      <w:bookmarkEnd w:id="0"/>
      <w:r w:rsidRPr="00A71B17">
        <w:rPr>
          <w:rFonts w:ascii="Arial" w:hAnsi="Arial"/>
          <w:b/>
          <w:u w:val="single"/>
          <w:lang w:val="es-ES_tradnl"/>
        </w:rPr>
        <w:t>PLIEGO DE CLAUSULAS PARTICULARES</w:t>
      </w:r>
    </w:p>
    <w:p w14:paraId="173BFFAE" w14:textId="77777777" w:rsidR="00333AE3" w:rsidRDefault="00333AE3">
      <w:pPr>
        <w:tabs>
          <w:tab w:val="center" w:pos="5732"/>
        </w:tabs>
        <w:jc w:val="center"/>
        <w:rPr>
          <w:rFonts w:ascii="Arial" w:hAnsi="Arial"/>
          <w:lang w:val="es-ES_tradnl"/>
        </w:rPr>
      </w:pPr>
    </w:p>
    <w:p w14:paraId="73CC6DE1" w14:textId="77777777" w:rsidR="00333AE3" w:rsidRDefault="009717A1">
      <w:pPr>
        <w:tabs>
          <w:tab w:val="right" w:leader="dot" w:pos="11464"/>
        </w:tabs>
        <w:jc w:val="both"/>
        <w:rPr>
          <w:rFonts w:ascii="Arial" w:hAnsi="Arial"/>
          <w:lang w:val="es-MX"/>
        </w:rPr>
      </w:pPr>
      <w:r>
        <w:rPr>
          <w:rFonts w:ascii="Arial" w:hAnsi="Arial"/>
          <w:b/>
          <w:bCs/>
          <w:u w:val="single"/>
          <w:lang w:val="es-ES_tradnl"/>
        </w:rPr>
        <w:t>ARTICULO 1º:</w:t>
      </w:r>
      <w:r>
        <w:rPr>
          <w:rFonts w:ascii="Arial" w:hAnsi="Arial"/>
          <w:lang w:val="es-ES_tradnl"/>
        </w:rPr>
        <w:t xml:space="preserve"> Las presentes Cláusulas Particulares, juntamente con las Cláusulas Generales, el Pedido de Presupuesto y sus Especificaciones Técnicas</w:t>
      </w:r>
      <w:r>
        <w:rPr>
          <w:rFonts w:ascii="Arial" w:hAnsi="Arial"/>
          <w:lang w:val="es-MX"/>
        </w:rPr>
        <w:t xml:space="preserve"> (Anexo”I”)</w:t>
      </w:r>
      <w:r>
        <w:rPr>
          <w:rFonts w:ascii="Arial" w:hAnsi="Arial"/>
          <w:lang w:val="es-ES_tradnl"/>
        </w:rPr>
        <w:t>, integran el pliego de bases y condiciones aprobado para llevar a cabo la Licitación Pública Nº</w:t>
      </w:r>
      <w:r w:rsidR="00A71B17">
        <w:rPr>
          <w:rFonts w:ascii="Arial" w:hAnsi="Arial"/>
          <w:lang w:val="es-MX"/>
        </w:rPr>
        <w:t xml:space="preserve"> 03</w:t>
      </w:r>
      <w:r>
        <w:rPr>
          <w:rFonts w:ascii="Arial" w:hAnsi="Arial"/>
          <w:lang w:val="es-MX"/>
        </w:rPr>
        <w:t>/2022</w:t>
      </w:r>
      <w:r>
        <w:rPr>
          <w:rFonts w:ascii="Arial" w:hAnsi="Arial"/>
          <w:lang w:val="es-ES_tradnl"/>
        </w:rPr>
        <w:t>, que se tramita por Expediente N°0</w:t>
      </w:r>
      <w:r>
        <w:rPr>
          <w:rFonts w:ascii="Arial" w:hAnsi="Arial"/>
          <w:lang w:val="es-MX"/>
        </w:rPr>
        <w:t>11</w:t>
      </w:r>
      <w:r>
        <w:rPr>
          <w:rFonts w:ascii="Arial" w:hAnsi="Arial"/>
          <w:lang w:val="es-ES_tradnl"/>
        </w:rPr>
        <w:t xml:space="preserve">, Letra HL., Año 2022, con el objeto de </w:t>
      </w:r>
      <w:r>
        <w:rPr>
          <w:rFonts w:ascii="Arial" w:hAnsi="Arial"/>
          <w:lang w:val="es-MX"/>
        </w:rPr>
        <w:t xml:space="preserve">obtener un servicio de desarrollo informático de un sistema integrado para gestión y actualización del Digesto Jurídico de la Provincia del Chubut. El sistema deberá incluir el desarrollo de un sistema de base de datos para la administración de contenido del Digesto Jurídico; el diseño de un sitio web y/o portal de acceso público para el usuario del Digesto, y el desarrollo de una aplicación para dispositivos móviles Android/IOS. El alcance de la licitación incluye la Propiedad Intelectual Exclusiva del </w:t>
      </w:r>
      <w:r>
        <w:rPr>
          <w:rFonts w:ascii="Arial" w:hAnsi="Arial"/>
          <w:color w:val="000000" w:themeColor="text1"/>
          <w:lang w:val="es-ES_tradnl"/>
        </w:rPr>
        <w:t>Soft</w:t>
      </w:r>
      <w:r w:rsidR="00A71B17">
        <w:rPr>
          <w:rFonts w:ascii="Arial" w:hAnsi="Arial"/>
          <w:color w:val="000000" w:themeColor="text1"/>
          <w:lang w:val="es-ES_tradnl"/>
        </w:rPr>
        <w:t>ware</w:t>
      </w:r>
      <w:r>
        <w:rPr>
          <w:rFonts w:ascii="Arial" w:hAnsi="Arial"/>
          <w:color w:val="000000" w:themeColor="text1"/>
          <w:lang w:val="es-MX"/>
        </w:rPr>
        <w:t xml:space="preserve"> </w:t>
      </w:r>
      <w:r>
        <w:rPr>
          <w:rFonts w:ascii="Arial" w:hAnsi="Arial"/>
          <w:lang w:val="es-MX"/>
        </w:rPr>
        <w:t>a desarrollar a favor de la Honorable Legislatura de la Provincia del Chubut y un plan de capacitación para el personal de la Oficina del Digesto Jurídico para el correcto uso y mantenimiento del sistema.</w:t>
      </w:r>
    </w:p>
    <w:p w14:paraId="04A04F5F" w14:textId="77777777" w:rsidR="00333AE3" w:rsidRDefault="009717A1">
      <w:pPr>
        <w:jc w:val="both"/>
        <w:rPr>
          <w:rFonts w:ascii="Arial" w:hAnsi="Arial"/>
          <w:color w:val="000000"/>
        </w:rPr>
      </w:pPr>
      <w:r>
        <w:rPr>
          <w:rFonts w:ascii="Arial" w:hAnsi="Arial"/>
          <w:b/>
          <w:bCs/>
          <w:u w:val="single"/>
          <w:lang w:val="es-ES_tradnl"/>
        </w:rPr>
        <w:t>ARTICULO 2º:</w:t>
      </w:r>
      <w:r>
        <w:rPr>
          <w:rFonts w:ascii="Arial" w:hAnsi="Arial"/>
          <w:lang w:val="es-ES_tradnl"/>
        </w:rPr>
        <w:t xml:space="preserve"> La apertura de la Licitación mencionada en el artículo 1º se llevará a cabo el día </w:t>
      </w:r>
      <w:r>
        <w:rPr>
          <w:rFonts w:ascii="Arial" w:hAnsi="Arial"/>
          <w:lang w:val="es-MX"/>
        </w:rPr>
        <w:t xml:space="preserve">17 </w:t>
      </w:r>
      <w:r>
        <w:rPr>
          <w:rFonts w:ascii="Arial" w:hAnsi="Arial"/>
          <w:lang w:val="es-ES_tradnl"/>
        </w:rPr>
        <w:t xml:space="preserve">de noviembre del año 2022, a las 10:00 hs horas, en </w:t>
      </w:r>
      <w:r>
        <w:rPr>
          <w:rFonts w:ascii="Arial" w:hAnsi="Arial"/>
          <w:lang w:val="es-MX"/>
        </w:rPr>
        <w:t xml:space="preserve">el auditórium de </w:t>
      </w:r>
      <w:r>
        <w:rPr>
          <w:rFonts w:ascii="Arial" w:hAnsi="Arial"/>
          <w:lang w:val="es-ES_tradnl"/>
        </w:rPr>
        <w:t xml:space="preserve">la Honorable Legislatura del Chubut; sito en calle Mitre Nº 550 de la ciudad de Rawson, Provincia del Chubut. Las propuestas se recepcionarán en Mesa de </w:t>
      </w:r>
      <w:r>
        <w:rPr>
          <w:rFonts w:ascii="Arial" w:hAnsi="Arial"/>
          <w:color w:val="000000"/>
        </w:rPr>
        <w:t>Entradas de la mencionada repartición hasta las 9:45 hs</w:t>
      </w:r>
      <w:r>
        <w:rPr>
          <w:rFonts w:ascii="Arial" w:hAnsi="Arial"/>
          <w:color w:val="000000"/>
          <w:lang w:val="es-MX"/>
        </w:rPr>
        <w:t>.</w:t>
      </w:r>
      <w:r>
        <w:rPr>
          <w:rFonts w:ascii="Arial" w:hAnsi="Arial"/>
          <w:color w:val="000000"/>
        </w:rPr>
        <w:t xml:space="preserve"> del día </w:t>
      </w:r>
      <w:r>
        <w:rPr>
          <w:rFonts w:ascii="Arial" w:hAnsi="Arial"/>
          <w:lang w:val="es-MX"/>
        </w:rPr>
        <w:t>17</w:t>
      </w:r>
      <w:r>
        <w:rPr>
          <w:rFonts w:ascii="Arial" w:hAnsi="Arial"/>
          <w:color w:val="000000"/>
        </w:rPr>
        <w:t xml:space="preserve"> de noviembre de 2022</w:t>
      </w:r>
      <w:r>
        <w:rPr>
          <w:rFonts w:ascii="Arial" w:hAnsi="Arial"/>
          <w:color w:val="000000"/>
          <w:szCs w:val="24"/>
        </w:rPr>
        <w:t>.</w:t>
      </w:r>
    </w:p>
    <w:p w14:paraId="1511A217" w14:textId="77777777" w:rsidR="00333AE3" w:rsidRDefault="009717A1">
      <w:pPr>
        <w:tabs>
          <w:tab w:val="left" w:pos="-1440"/>
        </w:tabs>
        <w:jc w:val="both"/>
        <w:rPr>
          <w:rFonts w:ascii="Arial" w:hAnsi="Arial"/>
          <w:color w:val="000000"/>
          <w:lang w:val="es-ES_tradnl"/>
        </w:rPr>
      </w:pPr>
      <w:r>
        <w:rPr>
          <w:rFonts w:ascii="Arial" w:hAnsi="Arial"/>
          <w:b/>
          <w:bCs/>
          <w:color w:val="000000"/>
          <w:u w:val="single"/>
          <w:lang w:val="es-ES_tradnl"/>
        </w:rPr>
        <w:t>ARTICULO 3°:</w:t>
      </w:r>
      <w:r>
        <w:rPr>
          <w:rFonts w:ascii="Arial" w:hAnsi="Arial"/>
          <w:color w:val="000000"/>
          <w:lang w:val="es-ES_tradnl"/>
        </w:rPr>
        <w:t xml:space="preserve"> El </w:t>
      </w:r>
      <w:r>
        <w:rPr>
          <w:rFonts w:ascii="Arial" w:hAnsi="Arial"/>
          <w:color w:val="000000"/>
          <w:lang w:val="es-MX"/>
        </w:rPr>
        <w:t>oferente</w:t>
      </w:r>
      <w:r>
        <w:rPr>
          <w:rFonts w:ascii="Arial" w:hAnsi="Arial"/>
          <w:color w:val="000000"/>
          <w:lang w:val="es-ES_tradnl"/>
        </w:rPr>
        <w:t xml:space="preserve"> deberá presentar junto con la oferta los certificados extendidos por el Banco del Chubut S.A. y el Fondo para el Desarrollo Productivo respectivamente, de no encontrarse comprendido en la situación de deudor moroso establecida en el art. 102º, inciso d) de la Ley II Nº 76 (antes Ley N° 5447) y su Decreto reglamentario N° 777</w:t>
      </w:r>
      <w:r>
        <w:rPr>
          <w:rFonts w:ascii="Arial" w:hAnsi="Arial"/>
          <w:lang w:val="es-ES_tradnl"/>
        </w:rPr>
        <w:t>/06</w:t>
      </w:r>
      <w:r>
        <w:rPr>
          <w:rFonts w:ascii="Arial" w:hAnsi="Arial"/>
          <w:color w:val="000000"/>
          <w:lang w:val="es-ES_tradnl"/>
        </w:rPr>
        <w:t xml:space="preserve">. </w:t>
      </w:r>
    </w:p>
    <w:p w14:paraId="60841722" w14:textId="77777777" w:rsidR="00333AE3" w:rsidRDefault="009717A1">
      <w:pPr>
        <w:tabs>
          <w:tab w:val="left" w:pos="-1440"/>
        </w:tabs>
        <w:jc w:val="both"/>
        <w:rPr>
          <w:rFonts w:ascii="Arial" w:hAnsi="Arial"/>
          <w:lang w:val="es-ES_tradnl"/>
        </w:rPr>
      </w:pPr>
      <w:r>
        <w:rPr>
          <w:rFonts w:ascii="Arial" w:hAnsi="Arial"/>
          <w:b/>
          <w:bCs/>
          <w:u w:val="single"/>
          <w:lang w:val="es-ES_tradnl"/>
        </w:rPr>
        <w:t>ARTICULO 4º:</w:t>
      </w:r>
      <w:r>
        <w:rPr>
          <w:rFonts w:ascii="Arial" w:hAnsi="Arial"/>
          <w:lang w:val="es-ES_tradnl"/>
        </w:rPr>
        <w:t xml:space="preserve"> Los precios cotizados incluirán el Impuesto al Valor Agregado, en carácter de venta a "Consumidor Final".</w:t>
      </w:r>
    </w:p>
    <w:p w14:paraId="467857D5" w14:textId="77777777" w:rsidR="00333AE3" w:rsidRDefault="009717A1">
      <w:pPr>
        <w:tabs>
          <w:tab w:val="left" w:pos="-1440"/>
        </w:tabs>
        <w:jc w:val="both"/>
        <w:rPr>
          <w:rFonts w:ascii="Arial" w:hAnsi="Arial"/>
          <w:lang w:val="es-ES_tradnl"/>
        </w:rPr>
      </w:pPr>
      <w:r>
        <w:rPr>
          <w:rFonts w:ascii="Arial" w:hAnsi="Arial"/>
          <w:b/>
          <w:bCs/>
          <w:u w:val="single"/>
          <w:lang w:val="es-ES_tradnl"/>
        </w:rPr>
        <w:t>ARTICULO 5º:</w:t>
      </w:r>
      <w:r>
        <w:rPr>
          <w:rFonts w:ascii="Arial" w:hAnsi="Arial"/>
          <w:lang w:val="es-ES_tradnl"/>
        </w:rPr>
        <w:t xml:space="preserve"> El oferente </w:t>
      </w:r>
      <w:r>
        <w:rPr>
          <w:rFonts w:ascii="Arial" w:hAnsi="Arial"/>
          <w:lang w:val="es-MX"/>
        </w:rPr>
        <w:t>deberá</w:t>
      </w:r>
      <w:r>
        <w:rPr>
          <w:rFonts w:ascii="Arial" w:hAnsi="Arial"/>
          <w:color w:val="FF0000"/>
          <w:lang w:val="es-ES_tradnl"/>
        </w:rPr>
        <w:t xml:space="preserve"> </w:t>
      </w:r>
      <w:r>
        <w:rPr>
          <w:rFonts w:ascii="Arial" w:hAnsi="Arial"/>
          <w:lang w:val="es-ES_tradnl"/>
        </w:rPr>
        <w:t xml:space="preserve">formular propuesta por todo lo solicitado. </w:t>
      </w:r>
    </w:p>
    <w:p w14:paraId="11CE501D" w14:textId="77777777" w:rsidR="00333AE3" w:rsidRDefault="009717A1">
      <w:pPr>
        <w:tabs>
          <w:tab w:val="left" w:pos="-1440"/>
        </w:tabs>
        <w:jc w:val="both"/>
        <w:rPr>
          <w:rFonts w:ascii="Arial" w:hAnsi="Arial"/>
          <w:lang w:val="es-ES_tradnl"/>
        </w:rPr>
      </w:pPr>
      <w:r>
        <w:rPr>
          <w:rFonts w:ascii="Arial" w:hAnsi="Arial"/>
          <w:b/>
          <w:bCs/>
          <w:u w:val="single"/>
          <w:lang w:val="es-ES_tradnl"/>
        </w:rPr>
        <w:t>ARTICULO 6º:</w:t>
      </w:r>
      <w:r>
        <w:rPr>
          <w:rFonts w:ascii="Arial" w:hAnsi="Arial"/>
          <w:lang w:val="es-ES_tradnl"/>
        </w:rPr>
        <w:t xml:space="preserve"> Para </w:t>
      </w:r>
      <w:r>
        <w:rPr>
          <w:rFonts w:ascii="Arial" w:hAnsi="Arial"/>
          <w:lang w:val="es-MX"/>
        </w:rPr>
        <w:t>esta</w:t>
      </w:r>
      <w:r>
        <w:rPr>
          <w:rFonts w:ascii="Arial" w:hAnsi="Arial"/>
          <w:lang w:val="es-ES_tradnl"/>
        </w:rPr>
        <w:t xml:space="preserve"> Licitación, el importe de las garantías a que se refiere el artículo 17º de las Cláusulas Generales, quedan determinados conforme a lo siguiente:</w:t>
      </w:r>
    </w:p>
    <w:p w14:paraId="32E411D2" w14:textId="77777777" w:rsidR="00333AE3" w:rsidRDefault="009717A1">
      <w:pPr>
        <w:jc w:val="both"/>
        <w:rPr>
          <w:rFonts w:ascii="Arial" w:hAnsi="Arial"/>
          <w:lang w:val="es-MX"/>
        </w:rPr>
      </w:pPr>
      <w:r>
        <w:rPr>
          <w:rFonts w:ascii="Arial" w:hAnsi="Arial"/>
          <w:b/>
        </w:rPr>
        <w:t xml:space="preserve">ITEM </w:t>
      </w:r>
      <w:r>
        <w:rPr>
          <w:rFonts w:ascii="Arial" w:hAnsi="Arial"/>
          <w:b/>
          <w:lang w:val="es-MX"/>
        </w:rPr>
        <w:t>UNICO</w:t>
      </w:r>
      <w:r>
        <w:rPr>
          <w:rFonts w:ascii="Arial" w:hAnsi="Arial"/>
        </w:rPr>
        <w:t>:</w:t>
      </w:r>
      <w:r>
        <w:rPr>
          <w:rFonts w:ascii="Arial" w:hAnsi="Arial"/>
          <w:lang w:val="es-MX"/>
        </w:rPr>
        <w:t xml:space="preserve"> Desarrollo informático de un sistema integrado para gestión y actualización del Digesto Jurídico de la Provincia del Chubut. El sistema deberá incluir el desarrollo de un sistema de base de datos para la administración de contenido del Digesto Jurídico; el diseño de un sitio web y/o portal de acceso público para el usuario del Digesto, y el desarrollo de una aplicación para dispositivos móviles Android/IOS. El alcance de la licitación incluye la Propiedad Intelectual Exclusiva del </w:t>
      </w:r>
      <w:r w:rsidR="00A71B17">
        <w:rPr>
          <w:rFonts w:ascii="Arial" w:hAnsi="Arial"/>
          <w:color w:val="000000" w:themeColor="text1"/>
          <w:lang w:val="es-ES_tradnl"/>
        </w:rPr>
        <w:t>Software</w:t>
      </w:r>
      <w:r>
        <w:rPr>
          <w:rFonts w:ascii="Arial" w:hAnsi="Arial"/>
          <w:lang w:val="es-MX"/>
        </w:rPr>
        <w:t xml:space="preserve"> a desarrollar y la aplicación, a favor de la Honorable Legislatura de la Provincia del Chubut y un plan de capacitación para el personal de la Oficina del Digesto Jurídico para el correcto uso y mantenimiento del sistema, de conformidad al resto de condiciones y exigencias   técnicas que se agregan como anexo “I” al Pliego de Bases y Condiciones y forman parte del presente, por la suma de </w:t>
      </w:r>
      <w:r>
        <w:rPr>
          <w:rFonts w:ascii="Arial" w:hAnsi="Arial"/>
          <w:b/>
        </w:rPr>
        <w:t xml:space="preserve">PESOS: </w:t>
      </w:r>
      <w:r>
        <w:rPr>
          <w:rFonts w:ascii="Arial" w:hAnsi="Arial"/>
          <w:b/>
          <w:u w:val="single"/>
          <w:lang w:val="es-MX"/>
        </w:rPr>
        <w:t>VEINTE MILLONES CINCUENTA MIL</w:t>
      </w:r>
      <w:r>
        <w:rPr>
          <w:rFonts w:ascii="Arial" w:hAnsi="Arial"/>
          <w:b/>
          <w:u w:val="single"/>
        </w:rPr>
        <w:t xml:space="preserve"> ($</w:t>
      </w:r>
      <w:r>
        <w:rPr>
          <w:rFonts w:ascii="Arial" w:hAnsi="Arial"/>
          <w:b/>
          <w:u w:val="single"/>
          <w:lang w:val="es-MX"/>
        </w:rPr>
        <w:t>20.050.000</w:t>
      </w:r>
      <w:r>
        <w:rPr>
          <w:rFonts w:ascii="Arial" w:hAnsi="Arial"/>
          <w:b/>
          <w:u w:val="single"/>
        </w:rPr>
        <w:t>, 00)</w:t>
      </w:r>
    </w:p>
    <w:p w14:paraId="728C8259" w14:textId="77777777" w:rsidR="00333AE3" w:rsidRDefault="009717A1">
      <w:pPr>
        <w:widowControl w:val="0"/>
        <w:numPr>
          <w:ilvl w:val="0"/>
          <w:numId w:val="2"/>
        </w:numPr>
        <w:tabs>
          <w:tab w:val="left" w:pos="-1440"/>
        </w:tabs>
        <w:jc w:val="both"/>
        <w:rPr>
          <w:rFonts w:ascii="Arial" w:hAnsi="Arial"/>
          <w:lang w:val="es-ES_tradnl"/>
        </w:rPr>
      </w:pPr>
      <w:r>
        <w:rPr>
          <w:rFonts w:ascii="Arial" w:hAnsi="Arial"/>
          <w:lang w:val="es-ES_tradnl"/>
        </w:rPr>
        <w:t>Garantía de mantenimie</w:t>
      </w:r>
      <w:r w:rsidR="00A71B17">
        <w:rPr>
          <w:rFonts w:ascii="Arial" w:hAnsi="Arial"/>
          <w:lang w:val="es-ES_tradnl"/>
        </w:rPr>
        <w:t>nto de oferta: UNO POR CIENTO (</w:t>
      </w:r>
      <w:r>
        <w:rPr>
          <w:rFonts w:ascii="Arial" w:hAnsi="Arial"/>
          <w:lang w:val="es-ES_tradnl"/>
        </w:rPr>
        <w:t>1 %) sobre el presupuesto oficial.</w:t>
      </w:r>
    </w:p>
    <w:p w14:paraId="1371811A" w14:textId="77777777" w:rsidR="00333AE3" w:rsidRDefault="009717A1">
      <w:pPr>
        <w:widowControl w:val="0"/>
        <w:numPr>
          <w:ilvl w:val="0"/>
          <w:numId w:val="2"/>
        </w:numPr>
        <w:tabs>
          <w:tab w:val="left" w:pos="-1440"/>
        </w:tabs>
        <w:jc w:val="both"/>
        <w:rPr>
          <w:rFonts w:ascii="Arial" w:hAnsi="Arial"/>
          <w:lang w:val="es-ES_tradnl"/>
        </w:rPr>
      </w:pPr>
      <w:r>
        <w:rPr>
          <w:rFonts w:ascii="Arial" w:hAnsi="Arial"/>
          <w:lang w:val="es-ES_tradnl"/>
        </w:rPr>
        <w:t>Garantía de cumplimiento d</w:t>
      </w:r>
      <w:r w:rsidR="00A71B17">
        <w:rPr>
          <w:rFonts w:ascii="Arial" w:hAnsi="Arial"/>
          <w:lang w:val="es-ES_tradnl"/>
        </w:rPr>
        <w:t>el contrato: CINCO POR CIENTO (</w:t>
      </w:r>
      <w:r>
        <w:rPr>
          <w:rFonts w:ascii="Arial" w:hAnsi="Arial"/>
          <w:lang w:val="es-ES_tradnl"/>
        </w:rPr>
        <w:t>5 %) sobre la oferta realizada.</w:t>
      </w:r>
    </w:p>
    <w:p w14:paraId="04728429" w14:textId="77777777" w:rsidR="00333AE3" w:rsidRDefault="009717A1">
      <w:pPr>
        <w:tabs>
          <w:tab w:val="left" w:pos="-1440"/>
        </w:tabs>
        <w:jc w:val="both"/>
        <w:rPr>
          <w:rFonts w:ascii="Arial" w:hAnsi="Arial"/>
          <w:lang w:val="es-ES_tradnl"/>
        </w:rPr>
      </w:pPr>
      <w:r>
        <w:rPr>
          <w:rFonts w:ascii="Arial" w:hAnsi="Arial"/>
          <w:b/>
          <w:bCs/>
          <w:u w:val="single"/>
          <w:lang w:val="es-ES_tradnl"/>
        </w:rPr>
        <w:t>ARTICULO 7º:</w:t>
      </w:r>
      <w:r>
        <w:rPr>
          <w:rFonts w:ascii="Arial" w:hAnsi="Arial"/>
          <w:lang w:val="es-ES_tradnl"/>
        </w:rPr>
        <w:t xml:space="preserve"> El depósito o transferencia para la constitución de garantías a que se refiere el inciso a) del artículo 18º del pliego de Cláusulas Generales, debe realizarse en la </w:t>
      </w:r>
      <w:r>
        <w:rPr>
          <w:rFonts w:ascii="Arial" w:hAnsi="Arial"/>
          <w:u w:val="single"/>
          <w:lang w:val="es-ES_tradnl"/>
        </w:rPr>
        <w:t>Cuenta Corriente Nº 21-203447/2</w:t>
      </w:r>
      <w:r>
        <w:rPr>
          <w:rFonts w:ascii="Arial" w:hAnsi="Arial"/>
          <w:lang w:val="es-ES_tradnl"/>
        </w:rPr>
        <w:t xml:space="preserve"> que la Honorable Legislatura del Chubut tiene habilitada para estos fines en el Banco del Chubut S.A. (Casa Matriz).</w:t>
      </w:r>
    </w:p>
    <w:p w14:paraId="3844D7D6" w14:textId="77777777" w:rsidR="00333AE3" w:rsidRDefault="009717A1">
      <w:pPr>
        <w:tabs>
          <w:tab w:val="left" w:pos="-1440"/>
        </w:tabs>
        <w:jc w:val="both"/>
        <w:rPr>
          <w:rFonts w:ascii="Arial" w:hAnsi="Arial"/>
          <w:lang w:val="es-ES_tradnl"/>
        </w:rPr>
      </w:pPr>
      <w:r>
        <w:rPr>
          <w:rFonts w:ascii="Arial" w:hAnsi="Arial"/>
          <w:b/>
          <w:bCs/>
          <w:u w:val="single"/>
          <w:lang w:val="es-ES_tradnl"/>
        </w:rPr>
        <w:t>ARTICULO 8º:</w:t>
      </w:r>
      <w:r>
        <w:rPr>
          <w:rFonts w:ascii="Arial" w:hAnsi="Arial"/>
          <w:lang w:val="es-ES_tradnl"/>
        </w:rPr>
        <w:t xml:space="preserve"> El plazo de mantenimiento de las ofertas queda establecido en quince (15) días hábiles a contar desde el día siguiente de la fecha de apertura.</w:t>
      </w:r>
    </w:p>
    <w:p w14:paraId="4418F666" w14:textId="77777777" w:rsidR="00333AE3" w:rsidRDefault="009717A1">
      <w:pPr>
        <w:tabs>
          <w:tab w:val="left" w:pos="-1440"/>
        </w:tabs>
        <w:jc w:val="both"/>
        <w:rPr>
          <w:rFonts w:ascii="Arial" w:hAnsi="Arial"/>
          <w:lang w:val="es-ES_tradnl"/>
        </w:rPr>
      </w:pPr>
      <w:r>
        <w:rPr>
          <w:rFonts w:ascii="Arial" w:hAnsi="Arial"/>
          <w:b/>
          <w:bCs/>
          <w:u w:val="single"/>
          <w:lang w:val="es-ES_tradnl"/>
        </w:rPr>
        <w:t>ARTICULO 9º:</w:t>
      </w:r>
      <w:r>
        <w:rPr>
          <w:rFonts w:ascii="Arial" w:hAnsi="Arial"/>
          <w:lang w:val="es-ES_tradnl"/>
        </w:rPr>
        <w:t xml:space="preserve"> Deberán acompañarse a las propuestas, </w:t>
      </w:r>
      <w:r>
        <w:rPr>
          <w:rFonts w:ascii="Arial" w:hAnsi="Arial"/>
          <w:lang w:val="es-MX"/>
        </w:rPr>
        <w:t xml:space="preserve">el plan de trabajo y sus etapas, </w:t>
      </w:r>
      <w:r>
        <w:rPr>
          <w:rFonts w:ascii="Arial" w:hAnsi="Arial"/>
          <w:lang w:val="es-ES_tradnl"/>
        </w:rPr>
        <w:t>con descripción técnica, etc., suficientes para evaluar debidamente los elementos ofertados.</w:t>
      </w:r>
    </w:p>
    <w:p w14:paraId="0CB16FBD" w14:textId="77777777" w:rsidR="00333AE3" w:rsidRDefault="009717A1">
      <w:pPr>
        <w:tabs>
          <w:tab w:val="left" w:pos="-1440"/>
        </w:tabs>
        <w:jc w:val="both"/>
        <w:rPr>
          <w:rFonts w:ascii="Arial" w:hAnsi="Arial"/>
          <w:lang w:val="es-ES_tradnl"/>
        </w:rPr>
      </w:pPr>
      <w:r>
        <w:rPr>
          <w:rFonts w:ascii="Arial" w:hAnsi="Arial"/>
          <w:b/>
          <w:bCs/>
          <w:u w:val="single"/>
          <w:lang w:val="es-ES_tradnl"/>
        </w:rPr>
        <w:lastRenderedPageBreak/>
        <w:t>ARTICULO 10°:</w:t>
      </w:r>
      <w:r>
        <w:rPr>
          <w:rFonts w:ascii="Arial" w:hAnsi="Arial"/>
          <w:lang w:val="es-ES_tradnl"/>
        </w:rPr>
        <w:t xml:space="preserve"> La Honorable Legislatura, previa aprobación de la autoridad competente de acuerdo con el monto del gasto, tendrá derecho, en las condiciones y precios de la propuesta original, a:</w:t>
      </w:r>
    </w:p>
    <w:p w14:paraId="0E18607B" w14:textId="77777777" w:rsidR="00333AE3" w:rsidRDefault="009717A1">
      <w:pPr>
        <w:widowControl w:val="0"/>
        <w:numPr>
          <w:ilvl w:val="0"/>
          <w:numId w:val="1"/>
        </w:numPr>
        <w:tabs>
          <w:tab w:val="left" w:pos="-1440"/>
        </w:tabs>
        <w:jc w:val="both"/>
        <w:rPr>
          <w:rFonts w:ascii="Arial" w:hAnsi="Arial"/>
          <w:lang w:val="es-ES_tradnl"/>
        </w:rPr>
      </w:pPr>
      <w:r>
        <w:rPr>
          <w:rFonts w:ascii="Arial" w:hAnsi="Arial"/>
          <w:lang w:val="es-ES_tradnl"/>
        </w:rPr>
        <w:t>Aumentar o disminuir la adjudicación en hasta un DIEZ POR CIENTO (10%) del total ofertado;</w:t>
      </w:r>
    </w:p>
    <w:p w14:paraId="583A18B6" w14:textId="77777777" w:rsidR="00333AE3" w:rsidRDefault="009717A1">
      <w:pPr>
        <w:widowControl w:val="0"/>
        <w:numPr>
          <w:ilvl w:val="0"/>
          <w:numId w:val="1"/>
        </w:numPr>
        <w:tabs>
          <w:tab w:val="left" w:pos="-1440"/>
        </w:tabs>
        <w:jc w:val="both"/>
        <w:rPr>
          <w:rFonts w:ascii="Arial" w:hAnsi="Arial"/>
          <w:lang w:val="es-ES_tradnl"/>
        </w:rPr>
      </w:pPr>
      <w:r>
        <w:rPr>
          <w:rFonts w:ascii="Arial" w:hAnsi="Arial"/>
          <w:lang w:val="es-ES_tradnl"/>
        </w:rPr>
        <w:t>Prolongar el contrato, en las mismas condiciones, por un término que no excederá de TREINTA (30) días.-</w:t>
      </w:r>
    </w:p>
    <w:p w14:paraId="47D2E9A4" w14:textId="77777777" w:rsidR="00333AE3" w:rsidRDefault="009717A1">
      <w:pPr>
        <w:tabs>
          <w:tab w:val="left" w:pos="-1440"/>
        </w:tabs>
        <w:jc w:val="both"/>
        <w:rPr>
          <w:rFonts w:ascii="Arial" w:hAnsi="Arial"/>
          <w:lang w:val="es-ES_tradnl"/>
        </w:rPr>
      </w:pPr>
      <w:r>
        <w:rPr>
          <w:rFonts w:ascii="Arial" w:hAnsi="Arial"/>
          <w:b/>
          <w:bCs/>
          <w:u w:val="single"/>
          <w:lang w:val="es-ES_tradnl"/>
        </w:rPr>
        <w:t>ARTICULO 11º:</w:t>
      </w:r>
      <w:r>
        <w:rPr>
          <w:rFonts w:ascii="Arial" w:hAnsi="Arial"/>
          <w:lang w:val="es-ES_tradnl"/>
        </w:rPr>
        <w:t xml:space="preserve"> Establecese en dos (2) días hábiles</w:t>
      </w:r>
      <w:r>
        <w:rPr>
          <w:rFonts w:ascii="Arial" w:hAnsi="Arial"/>
          <w:lang w:val="es-MX"/>
        </w:rPr>
        <w:t xml:space="preserve"> de notificada la preadjudicación,</w:t>
      </w:r>
      <w:r>
        <w:rPr>
          <w:rFonts w:ascii="Arial" w:hAnsi="Arial"/>
          <w:lang w:val="es-ES_tradnl"/>
        </w:rPr>
        <w:t xml:space="preserve"> el plazo para que los proponentes efectúen impugnaciones, para cuyo fin deberán constituir una garantía del UNO POR </w:t>
      </w:r>
      <w:r w:rsidR="00A71B17">
        <w:rPr>
          <w:rFonts w:ascii="Arial" w:hAnsi="Arial"/>
          <w:lang w:val="es-ES_tradnl"/>
        </w:rPr>
        <w:t>CIENTO (</w:t>
      </w:r>
      <w:r>
        <w:rPr>
          <w:rFonts w:ascii="Arial" w:hAnsi="Arial"/>
          <w:lang w:val="es-ES_tradnl"/>
        </w:rPr>
        <w:t>1 %) a favor  de  la  Provincia, en la forma y condiciones previstas en el  artículo 34º</w:t>
      </w:r>
      <w:r>
        <w:rPr>
          <w:rFonts w:ascii="Arial" w:hAnsi="Arial"/>
          <w:color w:val="FF0000"/>
          <w:lang w:val="es-ES_tradnl"/>
        </w:rPr>
        <w:t xml:space="preserve">  </w:t>
      </w:r>
      <w:r>
        <w:rPr>
          <w:rFonts w:ascii="Arial" w:hAnsi="Arial"/>
          <w:lang w:val="es-ES_tradnl"/>
        </w:rPr>
        <w:t>de  las  Cláusulas Generales.</w:t>
      </w:r>
    </w:p>
    <w:p w14:paraId="015A0529" w14:textId="77777777" w:rsidR="00333AE3" w:rsidRDefault="009717A1">
      <w:pPr>
        <w:tabs>
          <w:tab w:val="left" w:pos="-1440"/>
        </w:tabs>
        <w:jc w:val="both"/>
        <w:rPr>
          <w:rFonts w:ascii="Arial" w:hAnsi="Arial"/>
          <w:lang w:val="es-ES_tradnl"/>
        </w:rPr>
      </w:pPr>
      <w:r>
        <w:rPr>
          <w:rFonts w:ascii="Arial" w:hAnsi="Arial"/>
          <w:b/>
          <w:bCs/>
          <w:u w:val="single"/>
          <w:lang w:val="es-ES_tradnl"/>
        </w:rPr>
        <w:t>ARTICULO 12º:</w:t>
      </w:r>
      <w:r>
        <w:rPr>
          <w:rFonts w:ascii="Arial" w:hAnsi="Arial"/>
          <w:lang w:val="es-ES_tradnl"/>
        </w:rPr>
        <w:t xml:space="preserve"> El plazo de entrega </w:t>
      </w:r>
      <w:r>
        <w:rPr>
          <w:rFonts w:ascii="Arial" w:hAnsi="Arial"/>
          <w:lang w:val="es-MX"/>
        </w:rPr>
        <w:t xml:space="preserve">final </w:t>
      </w:r>
      <w:r>
        <w:rPr>
          <w:rFonts w:ascii="Arial" w:hAnsi="Arial"/>
          <w:lang w:val="es-ES_tradnl"/>
        </w:rPr>
        <w:t>del</w:t>
      </w:r>
      <w:r>
        <w:rPr>
          <w:rFonts w:ascii="Arial" w:hAnsi="Arial"/>
          <w:lang w:val="es-MX"/>
        </w:rPr>
        <w:t xml:space="preserve"> </w:t>
      </w:r>
      <w:r w:rsidR="00A71B17">
        <w:rPr>
          <w:rFonts w:ascii="Arial" w:hAnsi="Arial"/>
          <w:color w:val="000000" w:themeColor="text1"/>
          <w:lang w:val="es-ES_tradnl"/>
        </w:rPr>
        <w:t>Software</w:t>
      </w:r>
      <w:r>
        <w:rPr>
          <w:rFonts w:ascii="Arial" w:hAnsi="Arial"/>
          <w:lang w:val="es-MX"/>
        </w:rPr>
        <w:t xml:space="preserve"> y la aplicación a desarrollar será de doce (12) meses a contar desde </w:t>
      </w:r>
      <w:r>
        <w:rPr>
          <w:rFonts w:ascii="Arial" w:hAnsi="Arial"/>
          <w:lang w:val="es-ES_tradnl"/>
        </w:rPr>
        <w:t>el día siguiente de la recepción de la Orden de Compra</w:t>
      </w:r>
      <w:r>
        <w:rPr>
          <w:rFonts w:ascii="Arial" w:hAnsi="Arial"/>
          <w:lang w:val="es-MX"/>
        </w:rPr>
        <w:t xml:space="preserve">, debiendo iniciar las tareas dentro de los  </w:t>
      </w:r>
      <w:r>
        <w:rPr>
          <w:rFonts w:ascii="Arial" w:hAnsi="Arial"/>
          <w:lang w:val="es-ES_tradnl"/>
        </w:rPr>
        <w:t>quince (15) días a contar desde e la recepción de la Orden de Compra</w:t>
      </w:r>
      <w:r>
        <w:rPr>
          <w:rFonts w:ascii="Arial" w:hAnsi="Arial"/>
          <w:lang w:val="es-MX"/>
        </w:rPr>
        <w:t>.</w:t>
      </w:r>
    </w:p>
    <w:p w14:paraId="75849B6E" w14:textId="77777777" w:rsidR="00333AE3" w:rsidRDefault="009717A1">
      <w:pPr>
        <w:tabs>
          <w:tab w:val="left" w:pos="-1440"/>
        </w:tabs>
        <w:jc w:val="both"/>
        <w:rPr>
          <w:rFonts w:ascii="Arial" w:hAnsi="Arial"/>
        </w:rPr>
      </w:pPr>
      <w:r>
        <w:rPr>
          <w:rFonts w:ascii="Arial" w:hAnsi="Arial"/>
          <w:lang w:val="es-ES_tradnl"/>
        </w:rPr>
        <w:t xml:space="preserve"> </w:t>
      </w:r>
      <w:r>
        <w:rPr>
          <w:rFonts w:ascii="Arial" w:hAnsi="Arial"/>
          <w:b/>
          <w:bCs/>
          <w:u w:val="single"/>
          <w:lang w:val="es-ES_tradnl"/>
        </w:rPr>
        <w:t>ARTICULO 13º:</w:t>
      </w:r>
      <w:r>
        <w:rPr>
          <w:rFonts w:ascii="Arial" w:hAnsi="Arial"/>
          <w:lang w:val="es-ES_tradnl"/>
        </w:rPr>
        <w:t xml:space="preserve"> Los precios cotizados se entenderán instalado y funcionando el </w:t>
      </w:r>
      <w:r w:rsidR="00A71B17">
        <w:rPr>
          <w:rFonts w:ascii="Arial" w:hAnsi="Arial"/>
          <w:color w:val="000000" w:themeColor="text1"/>
          <w:lang w:val="es-ES_tradnl"/>
        </w:rPr>
        <w:t>Software</w:t>
      </w:r>
      <w:r>
        <w:rPr>
          <w:rFonts w:ascii="Arial" w:hAnsi="Arial"/>
          <w:lang w:val="es-ES_tradnl"/>
        </w:rPr>
        <w:t xml:space="preserve"> en Mitre 550 de la ciudad de Rawson, Provincia del Chubut, lo mismo que la aplicación, con toda la documentación necesaria y manuales para su normal utilización</w:t>
      </w:r>
      <w:r>
        <w:rPr>
          <w:rFonts w:ascii="Arial" w:hAnsi="Arial"/>
          <w:lang w:val="es-MX"/>
        </w:rPr>
        <w:t xml:space="preserve">, con más la cesión de los permisos, licencias y/o derechos </w:t>
      </w:r>
      <w:r>
        <w:rPr>
          <w:rFonts w:ascii="Arial" w:hAnsi="Arial"/>
          <w:color w:val="000000" w:themeColor="text1"/>
          <w:lang w:val="es-MX"/>
        </w:rPr>
        <w:t>intelectuales</w:t>
      </w:r>
      <w:r>
        <w:rPr>
          <w:rFonts w:ascii="Arial" w:hAnsi="Arial"/>
          <w:lang w:val="es-MX"/>
        </w:rPr>
        <w:t xml:space="preserve"> sobre el desarrollo, que pasarán a ser propiedad exclusiva de la Honorable Legislatura del Chubut y </w:t>
      </w:r>
      <w:r>
        <w:rPr>
          <w:rFonts w:ascii="Arial" w:hAnsi="Arial"/>
          <w:color w:val="000000" w:themeColor="text1"/>
          <w:lang w:val="es-MX"/>
        </w:rPr>
        <w:t>brindada</w:t>
      </w:r>
      <w:r>
        <w:rPr>
          <w:rFonts w:ascii="Arial" w:hAnsi="Arial"/>
          <w:lang w:val="es-ES_tradnl"/>
        </w:rPr>
        <w:t xml:space="preserve">  </w:t>
      </w:r>
      <w:r>
        <w:rPr>
          <w:rFonts w:ascii="Arial" w:hAnsi="Arial"/>
          <w:lang w:val="es-MX"/>
        </w:rPr>
        <w:t>la capacitación del personal designado al efecto por la Honorable Legislatura.</w:t>
      </w:r>
    </w:p>
    <w:p w14:paraId="7B4BCB3C" w14:textId="77777777" w:rsidR="00333AE3" w:rsidRDefault="009717A1">
      <w:pPr>
        <w:tabs>
          <w:tab w:val="left" w:pos="-1440"/>
        </w:tabs>
        <w:jc w:val="both"/>
        <w:rPr>
          <w:rFonts w:ascii="Arial" w:hAnsi="Arial"/>
          <w:lang w:val="es-ES_tradnl"/>
        </w:rPr>
      </w:pPr>
      <w:r>
        <w:rPr>
          <w:rFonts w:ascii="Arial" w:hAnsi="Arial"/>
          <w:b/>
          <w:bCs/>
          <w:u w:val="single"/>
          <w:lang w:val="es-ES_tradnl"/>
        </w:rPr>
        <w:t xml:space="preserve">ARTICULO 14º: </w:t>
      </w:r>
      <w:r>
        <w:rPr>
          <w:rFonts w:ascii="Arial" w:hAnsi="Arial"/>
          <w:bCs/>
          <w:lang w:val="es-ES_tradnl"/>
        </w:rPr>
        <w:t xml:space="preserve"> </w:t>
      </w:r>
      <w:r>
        <w:rPr>
          <w:rFonts w:ascii="Arial" w:hAnsi="Arial"/>
          <w:bCs/>
          <w:lang w:val="es-MX"/>
        </w:rPr>
        <w:t>El pago se efectuará mediante acreditación en la cuenta bancaria que el adjudicatario tenga habilitada en el Banco del Chubut S.A. Se otorgará un anticipo del VEINTE POR CIENTO (20%) del valor total de la orden de compra, a los siete (7) días hábiles de entregar el proveedor la orden de compra sellada y la factura correspondiente. El OCHENTA POR CIENTO (80%) restante se abonará en DOCE (12) cuotas iguales, mensuales y consecutivas, a partir de los cuarenta y cino (45) días  contando desde la fecha del primer pago recibido.</w:t>
      </w:r>
    </w:p>
    <w:p w14:paraId="25C0C757" w14:textId="77777777" w:rsidR="00333AE3" w:rsidRDefault="009717A1">
      <w:pPr>
        <w:tabs>
          <w:tab w:val="left" w:pos="-1440"/>
        </w:tabs>
        <w:jc w:val="both"/>
        <w:rPr>
          <w:rFonts w:ascii="Arial" w:hAnsi="Arial"/>
        </w:rPr>
      </w:pPr>
      <w:r>
        <w:rPr>
          <w:rFonts w:ascii="Arial" w:hAnsi="Arial"/>
          <w:b/>
          <w:bCs/>
          <w:u w:val="single"/>
          <w:lang w:val="es-ES_tradnl"/>
        </w:rPr>
        <w:t>ARTICULO 15º:</w:t>
      </w:r>
      <w:r>
        <w:rPr>
          <w:rFonts w:ascii="Arial" w:hAnsi="Arial"/>
          <w:lang w:val="es-ES_tradnl"/>
        </w:rPr>
        <w:t xml:space="preserve"> Conforme a lo previsto en el artículo 45º de las Cláusulas Generales respecto de la responsabilidad del adjudicatario, establécese para la presente contratación un plazo de TRES (3) meses contados a partir de la fecha de recepción.</w:t>
      </w:r>
    </w:p>
    <w:p w14:paraId="6FAC28E6" w14:textId="77777777" w:rsidR="00333AE3" w:rsidRDefault="009717A1">
      <w:pPr>
        <w:tabs>
          <w:tab w:val="left" w:pos="-1440"/>
        </w:tabs>
        <w:jc w:val="both"/>
        <w:rPr>
          <w:rFonts w:ascii="Arial" w:hAnsi="Arial"/>
          <w:lang w:val="es-ES_tradnl"/>
        </w:rPr>
      </w:pPr>
      <w:r>
        <w:rPr>
          <w:rFonts w:ascii="Arial" w:hAnsi="Arial"/>
          <w:b/>
          <w:bCs/>
          <w:u w:val="single"/>
          <w:lang w:val="es-ES_tradnl"/>
        </w:rPr>
        <w:t>ARTICULO 16º:</w:t>
      </w:r>
      <w:r>
        <w:rPr>
          <w:rFonts w:ascii="Arial" w:hAnsi="Arial"/>
          <w:lang w:val="es-ES_tradnl"/>
        </w:rPr>
        <w:t xml:space="preserve"> </w:t>
      </w:r>
      <w:r>
        <w:rPr>
          <w:rFonts w:ascii="Arial" w:hAnsi="Arial"/>
          <w:lang w:val="es-MX"/>
        </w:rPr>
        <w:t xml:space="preserve">Los casos no previstos en este pliego, como así mismo las sanciones por los incumplientos de la oferta, se regirán por la Ley II, N° 76 y toda otra disposición vigente para el régimen de contrataciones del Estado Provincial. </w:t>
      </w:r>
    </w:p>
    <w:p w14:paraId="3AA9E6A8" w14:textId="77777777" w:rsidR="00333AE3" w:rsidRDefault="00333AE3">
      <w:pPr>
        <w:tabs>
          <w:tab w:val="left" w:pos="-1440"/>
        </w:tabs>
        <w:jc w:val="both"/>
        <w:rPr>
          <w:rFonts w:ascii="Arial" w:hAnsi="Arial"/>
          <w:lang w:val="es-ES_tradnl"/>
        </w:rPr>
      </w:pPr>
    </w:p>
    <w:p w14:paraId="2302927A" w14:textId="77777777" w:rsidR="00333AE3" w:rsidRDefault="00333AE3">
      <w:pPr>
        <w:tabs>
          <w:tab w:val="left" w:pos="-1440"/>
        </w:tabs>
        <w:jc w:val="both"/>
        <w:rPr>
          <w:rFonts w:ascii="Arial" w:hAnsi="Arial"/>
          <w:lang w:val="es-ES_tradnl"/>
        </w:rPr>
      </w:pPr>
    </w:p>
    <w:p w14:paraId="34BA04D3" w14:textId="77777777" w:rsidR="00333AE3" w:rsidRDefault="009717A1">
      <w:pPr>
        <w:pStyle w:val="Textoindependiente2"/>
        <w:rPr>
          <w:rFonts w:ascii="Arial" w:hAnsi="Arial"/>
        </w:rPr>
      </w:pPr>
      <w:r>
        <w:rPr>
          <w:rFonts w:ascii="Arial" w:hAnsi="Arial"/>
          <w:sz w:val="22"/>
          <w:szCs w:val="22"/>
        </w:rPr>
        <w:t>.........................</w:t>
      </w:r>
    </w:p>
    <w:p w14:paraId="5F57D676" w14:textId="77777777" w:rsidR="00333AE3" w:rsidRDefault="009717A1">
      <w:pPr>
        <w:tabs>
          <w:tab w:val="left" w:pos="-1440"/>
        </w:tabs>
        <w:jc w:val="both"/>
        <w:rPr>
          <w:rFonts w:ascii="Arial" w:hAnsi="Arial"/>
          <w:lang w:val="es-ES_tradnl"/>
        </w:rPr>
      </w:pPr>
      <w:r>
        <w:rPr>
          <w:rFonts w:ascii="Arial" w:hAnsi="Arial"/>
          <w:lang w:val="es-ES_tradnl"/>
        </w:rPr>
        <w:t>Lugar y fecha</w:t>
      </w:r>
    </w:p>
    <w:p w14:paraId="47CB5578" w14:textId="77777777" w:rsidR="00333AE3" w:rsidRDefault="00333AE3">
      <w:pPr>
        <w:tabs>
          <w:tab w:val="left" w:pos="-1440"/>
        </w:tabs>
        <w:ind w:left="2124"/>
        <w:jc w:val="both"/>
        <w:rPr>
          <w:rFonts w:ascii="Arial" w:hAnsi="Arial"/>
          <w:lang w:val="es-ES_tradnl"/>
        </w:rPr>
      </w:pPr>
    </w:p>
    <w:p w14:paraId="5E9AA5F2" w14:textId="77777777" w:rsidR="00333AE3" w:rsidRDefault="009717A1">
      <w:pPr>
        <w:tabs>
          <w:tab w:val="left" w:pos="-1440"/>
        </w:tabs>
        <w:jc w:val="both"/>
        <w:rPr>
          <w:rFonts w:ascii="Arial" w:hAnsi="Arial"/>
          <w:lang w:val="es-ES_tradnl"/>
        </w:rPr>
      </w:pPr>
      <w:r>
        <w:rPr>
          <w:rFonts w:ascii="Arial" w:hAnsi="Arial"/>
          <w:lang w:val="es-ES_tradnl"/>
        </w:rPr>
        <w:t>RAZON SOCIAL/DENOMINACION: ......................</w:t>
      </w:r>
    </w:p>
    <w:p w14:paraId="6DDD2E72" w14:textId="77777777" w:rsidR="00333AE3" w:rsidRDefault="009717A1">
      <w:pPr>
        <w:tabs>
          <w:tab w:val="left" w:pos="-1440"/>
        </w:tabs>
        <w:jc w:val="both"/>
        <w:rPr>
          <w:rFonts w:ascii="Arial" w:hAnsi="Arial"/>
          <w:lang w:val="es-ES_tradnl"/>
        </w:rPr>
      </w:pPr>
      <w:r>
        <w:rPr>
          <w:rFonts w:ascii="Arial" w:hAnsi="Arial"/>
          <w:lang w:val="es-ES_tradnl"/>
        </w:rPr>
        <w:t>DOMICILIO: ......................................</w:t>
      </w:r>
    </w:p>
    <w:p w14:paraId="594BBD14" w14:textId="77777777" w:rsidR="00333AE3" w:rsidRDefault="009717A1">
      <w:pPr>
        <w:tabs>
          <w:tab w:val="left" w:pos="-1440"/>
        </w:tabs>
        <w:jc w:val="both"/>
        <w:rPr>
          <w:rFonts w:ascii="Arial" w:hAnsi="Arial"/>
          <w:lang w:val="es-ES_tradnl"/>
        </w:rPr>
      </w:pPr>
      <w:r>
        <w:rPr>
          <w:rFonts w:ascii="Arial" w:hAnsi="Arial"/>
          <w:lang w:val="es-ES_tradnl"/>
        </w:rPr>
        <w:t>TELEFONO: .......................................</w:t>
      </w:r>
    </w:p>
    <w:p w14:paraId="49A1973C" w14:textId="77777777" w:rsidR="00333AE3" w:rsidRDefault="009717A1">
      <w:pPr>
        <w:tabs>
          <w:tab w:val="left" w:pos="-1440"/>
        </w:tabs>
        <w:jc w:val="both"/>
        <w:rPr>
          <w:rFonts w:ascii="Arial" w:hAnsi="Arial"/>
          <w:lang w:val="es-ES_tradnl"/>
        </w:rPr>
      </w:pPr>
      <w:r>
        <w:rPr>
          <w:rFonts w:ascii="Arial" w:hAnsi="Arial"/>
          <w:lang w:val="es-ES_tradnl"/>
        </w:rPr>
        <w:t>FAX: ............................................</w:t>
      </w:r>
    </w:p>
    <w:p w14:paraId="5733B302" w14:textId="77777777" w:rsidR="00333AE3" w:rsidRDefault="009717A1" w:rsidP="00A71B17">
      <w:pPr>
        <w:tabs>
          <w:tab w:val="left" w:pos="-1440"/>
        </w:tabs>
        <w:jc w:val="both"/>
        <w:rPr>
          <w:rFonts w:ascii="Arial" w:hAnsi="Arial"/>
          <w:lang w:val="es-ES_tradnl"/>
        </w:rPr>
      </w:pPr>
      <w:r>
        <w:rPr>
          <w:rFonts w:ascii="Arial" w:hAnsi="Arial"/>
          <w:lang w:val="es-ES_tradnl"/>
        </w:rPr>
        <w:t>CORREO ELECTRONICO: .............................</w:t>
      </w:r>
    </w:p>
    <w:p w14:paraId="7567483D" w14:textId="77777777" w:rsidR="00333AE3" w:rsidRDefault="00333AE3">
      <w:pPr>
        <w:tabs>
          <w:tab w:val="left" w:pos="-1440"/>
        </w:tabs>
        <w:ind w:left="2832"/>
        <w:jc w:val="both"/>
        <w:rPr>
          <w:rFonts w:ascii="Arial" w:hAnsi="Arial"/>
          <w:lang w:val="es-ES_tradnl"/>
        </w:rPr>
      </w:pPr>
    </w:p>
    <w:p w14:paraId="164B374F" w14:textId="77777777" w:rsidR="00333AE3" w:rsidRDefault="009717A1">
      <w:pPr>
        <w:tabs>
          <w:tab w:val="left" w:pos="-1440"/>
        </w:tabs>
        <w:ind w:left="2832"/>
        <w:jc w:val="both"/>
        <w:rPr>
          <w:rFonts w:ascii="Arial" w:hAnsi="Arial"/>
          <w:lang w:val="es-ES_tradnl"/>
        </w:rPr>
      </w:pPr>
      <w:r>
        <w:rPr>
          <w:rFonts w:ascii="Arial" w:hAnsi="Arial"/>
          <w:lang w:val="es-ES_tradnl"/>
        </w:rPr>
        <w:t xml:space="preserve">            ...............................................................</w:t>
      </w:r>
    </w:p>
    <w:p w14:paraId="5E95A1F2" w14:textId="77777777" w:rsidR="00333AE3" w:rsidRDefault="009717A1">
      <w:pPr>
        <w:tabs>
          <w:tab w:val="left" w:pos="-1440"/>
        </w:tabs>
        <w:ind w:left="3540"/>
        <w:jc w:val="both"/>
        <w:rPr>
          <w:rFonts w:ascii="Arial" w:hAnsi="Arial"/>
          <w:lang w:val="es-ES_tradnl"/>
        </w:rPr>
      </w:pPr>
      <w:r>
        <w:rPr>
          <w:rFonts w:ascii="Arial" w:hAnsi="Arial"/>
          <w:lang w:val="es-ES_tradnl"/>
        </w:rPr>
        <w:t>Firma y aclaración de firma del oferente</w:t>
      </w:r>
    </w:p>
    <w:p w14:paraId="2D72AF5C" w14:textId="77777777" w:rsidR="00333AE3" w:rsidRDefault="00333AE3"/>
    <w:sectPr w:rsidR="00333AE3" w:rsidSect="00A71B17">
      <w:pgSz w:w="12240" w:h="20160" w:code="5"/>
      <w:pgMar w:top="22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F92" w14:textId="77777777" w:rsidR="009717A1" w:rsidRDefault="009717A1">
      <w:pPr>
        <w:spacing w:after="0" w:line="240" w:lineRule="auto"/>
      </w:pPr>
      <w:r>
        <w:separator/>
      </w:r>
    </w:p>
  </w:endnote>
  <w:endnote w:type="continuationSeparator" w:id="0">
    <w:p w14:paraId="0D94CA36" w14:textId="77777777" w:rsidR="009717A1" w:rsidRDefault="0097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34B57" w14:textId="77777777" w:rsidR="009717A1" w:rsidRDefault="009717A1">
      <w:pPr>
        <w:spacing w:after="0" w:line="240" w:lineRule="auto"/>
      </w:pPr>
      <w:r>
        <w:separator/>
      </w:r>
    </w:p>
  </w:footnote>
  <w:footnote w:type="continuationSeparator" w:id="0">
    <w:p w14:paraId="468FA7BD" w14:textId="77777777" w:rsidR="009717A1" w:rsidRDefault="00971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71BE1"/>
    <w:multiLevelType w:val="hybridMultilevel"/>
    <w:tmpl w:val="670A6CC2"/>
    <w:lvl w:ilvl="0" w:tplc="D9B8F716">
      <w:start w:val="1"/>
      <w:numFmt w:val="lowerLetter"/>
      <w:lvlText w:val="%1)"/>
      <w:lvlJc w:val="left"/>
      <w:pPr>
        <w:ind w:left="720" w:hanging="360"/>
      </w:pPr>
    </w:lvl>
    <w:lvl w:ilvl="1" w:tplc="D37E31CA">
      <w:start w:val="1"/>
      <w:numFmt w:val="lowerLetter"/>
      <w:lvlText w:val="%2."/>
      <w:lvlJc w:val="left"/>
      <w:pPr>
        <w:ind w:left="1440" w:hanging="360"/>
      </w:pPr>
    </w:lvl>
    <w:lvl w:ilvl="2" w:tplc="8CEE0238">
      <w:start w:val="1"/>
      <w:numFmt w:val="lowerRoman"/>
      <w:lvlText w:val="%3."/>
      <w:lvlJc w:val="right"/>
      <w:pPr>
        <w:ind w:left="2160" w:hanging="180"/>
      </w:pPr>
    </w:lvl>
    <w:lvl w:ilvl="3" w:tplc="8C225B3C">
      <w:start w:val="1"/>
      <w:numFmt w:val="decimal"/>
      <w:lvlText w:val="%4."/>
      <w:lvlJc w:val="left"/>
      <w:pPr>
        <w:ind w:left="2880" w:hanging="360"/>
      </w:pPr>
    </w:lvl>
    <w:lvl w:ilvl="4" w:tplc="68F02A00">
      <w:start w:val="1"/>
      <w:numFmt w:val="lowerLetter"/>
      <w:lvlText w:val="%5."/>
      <w:lvlJc w:val="left"/>
      <w:pPr>
        <w:ind w:left="3600" w:hanging="360"/>
      </w:pPr>
    </w:lvl>
    <w:lvl w:ilvl="5" w:tplc="C9185084">
      <w:start w:val="1"/>
      <w:numFmt w:val="lowerRoman"/>
      <w:lvlText w:val="%6."/>
      <w:lvlJc w:val="right"/>
      <w:pPr>
        <w:ind w:left="4320" w:hanging="180"/>
      </w:pPr>
    </w:lvl>
    <w:lvl w:ilvl="6" w:tplc="4104A492">
      <w:start w:val="1"/>
      <w:numFmt w:val="decimal"/>
      <w:lvlText w:val="%7."/>
      <w:lvlJc w:val="left"/>
      <w:pPr>
        <w:ind w:left="5040" w:hanging="360"/>
      </w:pPr>
    </w:lvl>
    <w:lvl w:ilvl="7" w:tplc="DFB4B286">
      <w:start w:val="1"/>
      <w:numFmt w:val="lowerLetter"/>
      <w:lvlText w:val="%8."/>
      <w:lvlJc w:val="left"/>
      <w:pPr>
        <w:ind w:left="5760" w:hanging="360"/>
      </w:pPr>
    </w:lvl>
    <w:lvl w:ilvl="8" w:tplc="4070728A">
      <w:start w:val="1"/>
      <w:numFmt w:val="lowerRoman"/>
      <w:lvlText w:val="%9."/>
      <w:lvlJc w:val="right"/>
      <w:pPr>
        <w:ind w:left="6480" w:hanging="180"/>
      </w:pPr>
    </w:lvl>
  </w:abstractNum>
  <w:abstractNum w:abstractNumId="1" w15:restartNumberingAfterBreak="0">
    <w:nsid w:val="7C331355"/>
    <w:multiLevelType w:val="hybridMultilevel"/>
    <w:tmpl w:val="C80CF802"/>
    <w:lvl w:ilvl="0" w:tplc="263411F8">
      <w:start w:val="1"/>
      <w:numFmt w:val="lowerLetter"/>
      <w:lvlText w:val="%1)"/>
      <w:lvlJc w:val="left"/>
      <w:pPr>
        <w:tabs>
          <w:tab w:val="num" w:pos="360"/>
        </w:tabs>
        <w:ind w:left="360" w:hanging="360"/>
      </w:pPr>
    </w:lvl>
    <w:lvl w:ilvl="1" w:tplc="94DE76EE">
      <w:start w:val="1"/>
      <w:numFmt w:val="lowerLetter"/>
      <w:lvlText w:val="%2."/>
      <w:lvlJc w:val="left"/>
      <w:pPr>
        <w:tabs>
          <w:tab w:val="num" w:pos="1080"/>
        </w:tabs>
        <w:ind w:left="1080" w:hanging="360"/>
      </w:pPr>
    </w:lvl>
    <w:lvl w:ilvl="2" w:tplc="2208FBFE">
      <w:start w:val="1"/>
      <w:numFmt w:val="lowerRoman"/>
      <w:lvlText w:val="%3."/>
      <w:lvlJc w:val="right"/>
      <w:pPr>
        <w:tabs>
          <w:tab w:val="num" w:pos="1800"/>
        </w:tabs>
        <w:ind w:left="1800" w:hanging="180"/>
      </w:pPr>
    </w:lvl>
    <w:lvl w:ilvl="3" w:tplc="EEDAB4E8">
      <w:start w:val="1"/>
      <w:numFmt w:val="decimal"/>
      <w:lvlText w:val="%4."/>
      <w:lvlJc w:val="left"/>
      <w:pPr>
        <w:tabs>
          <w:tab w:val="num" w:pos="2520"/>
        </w:tabs>
        <w:ind w:left="2520" w:hanging="360"/>
      </w:pPr>
    </w:lvl>
    <w:lvl w:ilvl="4" w:tplc="C8501CB4">
      <w:start w:val="1"/>
      <w:numFmt w:val="lowerLetter"/>
      <w:lvlText w:val="%5."/>
      <w:lvlJc w:val="left"/>
      <w:pPr>
        <w:tabs>
          <w:tab w:val="num" w:pos="3240"/>
        </w:tabs>
        <w:ind w:left="3240" w:hanging="360"/>
      </w:pPr>
    </w:lvl>
    <w:lvl w:ilvl="5" w:tplc="77B86228">
      <w:start w:val="1"/>
      <w:numFmt w:val="lowerRoman"/>
      <w:lvlText w:val="%6."/>
      <w:lvlJc w:val="right"/>
      <w:pPr>
        <w:tabs>
          <w:tab w:val="num" w:pos="3960"/>
        </w:tabs>
        <w:ind w:left="3960" w:hanging="180"/>
      </w:pPr>
    </w:lvl>
    <w:lvl w:ilvl="6" w:tplc="2C681C54">
      <w:start w:val="1"/>
      <w:numFmt w:val="decimal"/>
      <w:lvlText w:val="%7."/>
      <w:lvlJc w:val="left"/>
      <w:pPr>
        <w:tabs>
          <w:tab w:val="num" w:pos="4680"/>
        </w:tabs>
        <w:ind w:left="4680" w:hanging="360"/>
      </w:pPr>
    </w:lvl>
    <w:lvl w:ilvl="7" w:tplc="4C582DE0">
      <w:start w:val="1"/>
      <w:numFmt w:val="lowerLetter"/>
      <w:lvlText w:val="%8."/>
      <w:lvlJc w:val="left"/>
      <w:pPr>
        <w:tabs>
          <w:tab w:val="num" w:pos="5400"/>
        </w:tabs>
        <w:ind w:left="5400" w:hanging="360"/>
      </w:pPr>
    </w:lvl>
    <w:lvl w:ilvl="8" w:tplc="3E0E2EB0">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E3"/>
    <w:rsid w:val="001E00CA"/>
    <w:rsid w:val="00333AE3"/>
    <w:rsid w:val="009717A1"/>
    <w:rsid w:val="00A71B17"/>
    <w:rsid w:val="00BB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6385"/>
  <w15:docId w15:val="{B2298C46-6433-48AA-86D8-6FC783E8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sz w:val="40"/>
      <w:szCs w:val="40"/>
    </w:rPr>
  </w:style>
  <w:style w:type="character" w:customStyle="1" w:styleId="Ttulo2Car">
    <w:name w:val="Título 2 Car"/>
    <w:link w:val="Ttulo2"/>
    <w:uiPriority w:val="9"/>
    <w:rPr>
      <w:rFonts w:ascii="Arial" w:eastAsia="Arial" w:hAnsi="Arial" w:cs="Arial"/>
      <w:sz w:val="34"/>
    </w:rPr>
  </w:style>
  <w:style w:type="character" w:customStyle="1" w:styleId="Ttulo3Car">
    <w:name w:val="Título 3 Car"/>
    <w:link w:val="Ttulo3"/>
    <w:uiPriority w:val="9"/>
    <w:rPr>
      <w:rFonts w:ascii="Arial" w:eastAsia="Arial" w:hAnsi="Arial" w:cs="Arial"/>
      <w:sz w:val="30"/>
      <w:szCs w:val="30"/>
    </w:rPr>
  </w:style>
  <w:style w:type="character" w:customStyle="1" w:styleId="Ttulo4Car">
    <w:name w:val="Título 4 Car"/>
    <w:link w:val="Ttulo4"/>
    <w:uiPriority w:val="9"/>
    <w:rPr>
      <w:rFonts w:ascii="Arial" w:eastAsia="Arial" w:hAnsi="Arial" w:cs="Arial"/>
      <w:b/>
      <w:bCs/>
      <w:sz w:val="26"/>
      <w:szCs w:val="26"/>
    </w:rPr>
  </w:style>
  <w:style w:type="character" w:customStyle="1" w:styleId="Ttulo5Car">
    <w:name w:val="Título 5 Car"/>
    <w:link w:val="Ttulo5"/>
    <w:uiPriority w:val="9"/>
    <w:rPr>
      <w:rFonts w:ascii="Arial" w:eastAsia="Arial" w:hAnsi="Arial" w:cs="Arial"/>
      <w:b/>
      <w:bCs/>
      <w:sz w:val="24"/>
      <w:szCs w:val="24"/>
    </w:rPr>
  </w:style>
  <w:style w:type="character" w:customStyle="1" w:styleId="Ttulo6Car">
    <w:name w:val="Título 6 Car"/>
    <w:link w:val="Ttulo6"/>
    <w:uiPriority w:val="9"/>
    <w:rPr>
      <w:rFonts w:ascii="Arial" w:eastAsia="Arial" w:hAnsi="Arial" w:cs="Arial"/>
      <w:b/>
      <w:bCs/>
      <w:sz w:val="22"/>
      <w:szCs w:val="22"/>
    </w:rPr>
  </w:style>
  <w:style w:type="character" w:customStyle="1" w:styleId="Ttulo7Car">
    <w:name w:val="Título 7 Car"/>
    <w:link w:val="Ttulo7"/>
    <w:uiPriority w:val="9"/>
    <w:rPr>
      <w:rFonts w:ascii="Arial" w:eastAsia="Arial" w:hAnsi="Arial" w:cs="Arial"/>
      <w:b/>
      <w:bCs/>
      <w:i/>
      <w:iCs/>
      <w:sz w:val="22"/>
      <w:szCs w:val="22"/>
    </w:rPr>
  </w:style>
  <w:style w:type="character" w:customStyle="1" w:styleId="Ttulo8Car">
    <w:name w:val="Título 8 Car"/>
    <w:link w:val="Ttulo8"/>
    <w:uiPriority w:val="9"/>
    <w:rPr>
      <w:rFonts w:ascii="Arial" w:eastAsia="Arial" w:hAnsi="Arial" w:cs="Arial"/>
      <w:i/>
      <w:iCs/>
      <w:sz w:val="22"/>
      <w:szCs w:val="22"/>
    </w:rPr>
  </w:style>
  <w:style w:type="character" w:customStyle="1" w:styleId="Ttulo9Car">
    <w:name w:val="Título 9 Car"/>
    <w:link w:val="Ttulo9"/>
    <w:uiPriority w:val="9"/>
    <w:rPr>
      <w:rFonts w:ascii="Arial" w:eastAsia="Arial" w:hAnsi="Arial" w:cs="Arial"/>
      <w:i/>
      <w:iCs/>
      <w:sz w:val="21"/>
      <w:szCs w:val="21"/>
    </w:rPr>
  </w:style>
  <w:style w:type="paragraph" w:styleId="Ttulo">
    <w:name w:val="Title"/>
    <w:basedOn w:val="Normal"/>
    <w:next w:val="Normal"/>
    <w:link w:val="TtuloCar"/>
    <w:uiPriority w:val="10"/>
    <w:qFormat/>
    <w:pPr>
      <w:spacing w:before="300"/>
      <w:contextualSpacing/>
    </w:pPr>
    <w:rPr>
      <w:sz w:val="48"/>
      <w:szCs w:val="48"/>
    </w:rPr>
  </w:style>
  <w:style w:type="character" w:customStyle="1" w:styleId="TtuloCar">
    <w:name w:val="Título Car"/>
    <w:link w:val="Ttulo"/>
    <w:uiPriority w:val="10"/>
    <w:rPr>
      <w:sz w:val="48"/>
      <w:szCs w:val="48"/>
    </w:rPr>
  </w:style>
  <w:style w:type="paragraph" w:styleId="Subttulo">
    <w:name w:val="Subtitle"/>
    <w:basedOn w:val="Normal"/>
    <w:next w:val="Normal"/>
    <w:link w:val="SubttuloCar"/>
    <w:uiPriority w:val="11"/>
    <w:qFormat/>
    <w:pPr>
      <w:spacing w:before="200"/>
    </w:pPr>
    <w:rPr>
      <w:sz w:val="24"/>
      <w:szCs w:val="24"/>
    </w:rPr>
  </w:style>
  <w:style w:type="character" w:customStyle="1" w:styleId="SubttuloCar">
    <w:name w:val="Subtítulo Ca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Descripcin">
    <w:name w:val="caption"/>
    <w:basedOn w:val="Normal"/>
    <w:next w:val="Normal"/>
    <w:uiPriority w:val="35"/>
    <w:semiHidden/>
    <w:unhideWhenUsed/>
    <w:qFormat/>
    <w:rPr>
      <w:b/>
      <w:bCs/>
      <w:color w:val="5B9BD5" w:themeColor="accent1"/>
      <w:sz w:val="18"/>
      <w:szCs w:val="18"/>
    </w:rPr>
  </w:style>
  <w:style w:type="character" w:customStyle="1" w:styleId="PiedepginaCar">
    <w:name w:val="Pie de página Car"/>
    <w:link w:val="Piedepgina"/>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de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de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ade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paragraph" w:styleId="Sinespaciado">
    <w:name w:val="No Spacing"/>
    <w:basedOn w:val="Normal"/>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independiente2">
    <w:name w:val="Body Text 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71B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pcloreley</dc:creator>
  <cp:lastModifiedBy>pcloreley</cp:lastModifiedBy>
  <cp:revision>2</cp:revision>
  <cp:lastPrinted>2022-10-27T12:37:00Z</cp:lastPrinted>
  <dcterms:created xsi:type="dcterms:W3CDTF">2022-10-27T13:19:00Z</dcterms:created>
  <dcterms:modified xsi:type="dcterms:W3CDTF">2022-10-27T13:19:00Z</dcterms:modified>
</cp:coreProperties>
</file>